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9786E0F">
      <w:pPr>
        <w:tabs>
          <w:tab w:val="left" w:pos="993"/>
          <w:tab w:val="left" w:pos="1134"/>
          <w:tab w:val="left" w:pos="1418"/>
        </w:tabs>
        <w:spacing w:line="600" w:lineRule="exact"/>
        <w:jc w:val="center"/>
        <w:rPr>
          <w:rFonts w:hint="eastAsia" w:ascii="方正小标宋_GBK" w:hAnsi="方正小标宋_GBK" w:eastAsia="方正小标宋_GBK" w:cs="方正小标宋_GBK"/>
          <w:sz w:val="44"/>
          <w:szCs w:val="44"/>
        </w:rPr>
      </w:pPr>
    </w:p>
    <w:p w14:paraId="3FE70EA2">
      <w:pPr>
        <w:tabs>
          <w:tab w:val="left" w:pos="993"/>
          <w:tab w:val="left" w:pos="1134"/>
          <w:tab w:val="left" w:pos="1418"/>
        </w:tabs>
        <w:spacing w:line="600" w:lineRule="exact"/>
        <w:jc w:val="center"/>
        <w:rPr>
          <w:rFonts w:hint="eastAsia" w:ascii="方正小标宋_GBK" w:hAnsi="方正小标宋_GBK" w:eastAsia="方正小标宋_GBK" w:cs="方正小标宋_GBK"/>
          <w:sz w:val="44"/>
          <w:szCs w:val="44"/>
        </w:rPr>
      </w:pPr>
      <w:r>
        <w:rPr>
          <w:rFonts w:hint="eastAsia" w:ascii="方正小标宋_GBK" w:hAnsi="方正小标宋_GBK" w:eastAsia="方正小标宋_GBK" w:cs="方正小标宋_GBK"/>
          <w:sz w:val="44"/>
          <w:szCs w:val="44"/>
          <w:u w:val="single"/>
        </w:rPr>
        <w:t>鄂尔多斯实验室</w:t>
      </w:r>
      <w:r>
        <w:rPr>
          <w:rFonts w:hint="eastAsia" w:ascii="方正小标宋_GBK" w:hAnsi="方正小标宋_GBK" w:eastAsia="方正小标宋_GBK" w:cs="方正小标宋_GBK"/>
          <w:sz w:val="44"/>
          <w:szCs w:val="44"/>
        </w:rPr>
        <w:t xml:space="preserve"> 2024年10月14日采购意向</w:t>
      </w:r>
    </w:p>
    <w:p w14:paraId="79AC477A">
      <w:pPr>
        <w:tabs>
          <w:tab w:val="left" w:pos="993"/>
          <w:tab w:val="left" w:pos="1134"/>
          <w:tab w:val="left" w:pos="1418"/>
        </w:tabs>
        <w:spacing w:line="600" w:lineRule="exact"/>
        <w:ind w:firstLine="640" w:firstLineChars="200"/>
        <w:jc w:val="left"/>
        <w:rPr>
          <w:rFonts w:hint="eastAsia" w:ascii="仿宋_GB2312" w:hAnsi="仿宋_GB2312" w:eastAsia="仿宋_GB2312" w:cs="仿宋_GB2312"/>
          <w:sz w:val="32"/>
          <w:szCs w:val="32"/>
        </w:rPr>
      </w:pPr>
    </w:p>
    <w:p w14:paraId="523761AB">
      <w:pPr>
        <w:tabs>
          <w:tab w:val="left" w:pos="993"/>
          <w:tab w:val="left" w:pos="1134"/>
          <w:tab w:val="left" w:pos="1418"/>
        </w:tabs>
        <w:spacing w:line="60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为便于供应商及时了解政府采购信息，根据《财政部关于开展政府采购意向公开工作的通知》（财库〔2020〕10号）等有关规定，现将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>鄂尔多斯实验室</w:t>
      </w:r>
      <w:r>
        <w:rPr>
          <w:rFonts w:hint="eastAsia" w:ascii="仿宋_GB2312" w:hAnsi="仿宋_GB2312" w:eastAsia="仿宋_GB2312" w:cs="仿宋_GB2312"/>
          <w:sz w:val="32"/>
          <w:szCs w:val="32"/>
        </w:rPr>
        <w:t>采购意向公开如下：</w:t>
      </w:r>
    </w:p>
    <w:p w14:paraId="76BC7D10">
      <w:pPr>
        <w:tabs>
          <w:tab w:val="left" w:pos="993"/>
          <w:tab w:val="left" w:pos="1134"/>
          <w:tab w:val="left" w:pos="1418"/>
        </w:tabs>
        <w:spacing w:line="60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</w:p>
    <w:tbl>
      <w:tblPr>
        <w:tblStyle w:val="5"/>
        <w:tblW w:w="8755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34"/>
        <w:gridCol w:w="1275"/>
        <w:gridCol w:w="2694"/>
        <w:gridCol w:w="1559"/>
        <w:gridCol w:w="1701"/>
        <w:gridCol w:w="992"/>
      </w:tblGrid>
      <w:tr w14:paraId="12C3CA9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34" w:type="dxa"/>
            <w:vAlign w:val="center"/>
          </w:tcPr>
          <w:p w14:paraId="04AE0657">
            <w:pPr>
              <w:tabs>
                <w:tab w:val="left" w:pos="993"/>
                <w:tab w:val="left" w:pos="1134"/>
                <w:tab w:val="left" w:pos="1418"/>
              </w:tabs>
              <w:spacing w:line="440" w:lineRule="exact"/>
              <w:jc w:val="center"/>
              <w:rPr>
                <w:rFonts w:hint="eastAsia" w:cs="仿宋_GB2312" w:asciiTheme="majorEastAsia" w:hAnsiTheme="majorEastAsia" w:eastAsiaTheme="majorEastAsia"/>
                <w:b/>
                <w:bCs/>
                <w:sz w:val="24"/>
                <w:szCs w:val="32"/>
              </w:rPr>
            </w:pPr>
            <w:r>
              <w:rPr>
                <w:rFonts w:hint="eastAsia" w:cs="仿宋_GB2312" w:asciiTheme="majorEastAsia" w:hAnsiTheme="majorEastAsia" w:eastAsiaTheme="majorEastAsia"/>
                <w:b/>
                <w:bCs/>
                <w:sz w:val="24"/>
                <w:szCs w:val="32"/>
              </w:rPr>
              <w:t>序号</w:t>
            </w:r>
          </w:p>
        </w:tc>
        <w:tc>
          <w:tcPr>
            <w:tcW w:w="1275" w:type="dxa"/>
            <w:vAlign w:val="center"/>
          </w:tcPr>
          <w:p w14:paraId="0EAF7161">
            <w:pPr>
              <w:tabs>
                <w:tab w:val="left" w:pos="993"/>
                <w:tab w:val="left" w:pos="1134"/>
                <w:tab w:val="left" w:pos="1418"/>
              </w:tabs>
              <w:spacing w:line="440" w:lineRule="exact"/>
              <w:jc w:val="center"/>
              <w:rPr>
                <w:rFonts w:hint="eastAsia" w:cs="仿宋_GB2312" w:asciiTheme="majorEastAsia" w:hAnsiTheme="majorEastAsia" w:eastAsiaTheme="majorEastAsia"/>
                <w:b/>
                <w:bCs/>
                <w:sz w:val="24"/>
                <w:szCs w:val="32"/>
              </w:rPr>
            </w:pPr>
            <w:r>
              <w:rPr>
                <w:rFonts w:hint="eastAsia" w:cs="仿宋_GB2312" w:asciiTheme="majorEastAsia" w:hAnsiTheme="majorEastAsia" w:eastAsiaTheme="majorEastAsia"/>
                <w:b/>
                <w:bCs/>
                <w:sz w:val="24"/>
                <w:szCs w:val="32"/>
              </w:rPr>
              <w:t>采购项目</w:t>
            </w:r>
          </w:p>
          <w:p w14:paraId="03319A6D">
            <w:pPr>
              <w:tabs>
                <w:tab w:val="left" w:pos="993"/>
                <w:tab w:val="left" w:pos="1134"/>
                <w:tab w:val="left" w:pos="1418"/>
              </w:tabs>
              <w:spacing w:line="440" w:lineRule="exact"/>
              <w:jc w:val="center"/>
              <w:rPr>
                <w:rFonts w:hint="eastAsia" w:cs="仿宋_GB2312" w:asciiTheme="majorEastAsia" w:hAnsiTheme="majorEastAsia" w:eastAsiaTheme="majorEastAsia"/>
                <w:b/>
                <w:bCs/>
                <w:sz w:val="24"/>
                <w:szCs w:val="32"/>
              </w:rPr>
            </w:pPr>
            <w:r>
              <w:rPr>
                <w:rFonts w:hint="eastAsia" w:cs="仿宋_GB2312" w:asciiTheme="majorEastAsia" w:hAnsiTheme="majorEastAsia" w:eastAsiaTheme="majorEastAsia"/>
                <w:b/>
                <w:bCs/>
                <w:sz w:val="24"/>
                <w:szCs w:val="32"/>
              </w:rPr>
              <w:t>名称</w:t>
            </w:r>
          </w:p>
        </w:tc>
        <w:tc>
          <w:tcPr>
            <w:tcW w:w="2694" w:type="dxa"/>
            <w:vAlign w:val="center"/>
          </w:tcPr>
          <w:p w14:paraId="53405CFA">
            <w:pPr>
              <w:tabs>
                <w:tab w:val="left" w:pos="993"/>
                <w:tab w:val="left" w:pos="1134"/>
                <w:tab w:val="left" w:pos="1418"/>
              </w:tabs>
              <w:spacing w:line="440" w:lineRule="exact"/>
              <w:jc w:val="center"/>
              <w:rPr>
                <w:rFonts w:hint="eastAsia" w:cs="仿宋_GB2312" w:asciiTheme="majorEastAsia" w:hAnsiTheme="majorEastAsia" w:eastAsiaTheme="majorEastAsia"/>
                <w:b/>
                <w:bCs/>
                <w:sz w:val="24"/>
                <w:szCs w:val="32"/>
              </w:rPr>
            </w:pPr>
            <w:r>
              <w:rPr>
                <w:rFonts w:hint="eastAsia" w:cs="仿宋_GB2312" w:asciiTheme="majorEastAsia" w:hAnsiTheme="majorEastAsia" w:eastAsiaTheme="majorEastAsia"/>
                <w:b/>
                <w:bCs/>
                <w:sz w:val="24"/>
                <w:szCs w:val="32"/>
              </w:rPr>
              <w:t>采购需求概况</w:t>
            </w:r>
          </w:p>
        </w:tc>
        <w:tc>
          <w:tcPr>
            <w:tcW w:w="1559" w:type="dxa"/>
            <w:vAlign w:val="center"/>
          </w:tcPr>
          <w:p w14:paraId="25BBF0AB">
            <w:pPr>
              <w:tabs>
                <w:tab w:val="left" w:pos="993"/>
                <w:tab w:val="left" w:pos="1134"/>
                <w:tab w:val="left" w:pos="1418"/>
              </w:tabs>
              <w:spacing w:line="440" w:lineRule="exact"/>
              <w:jc w:val="center"/>
              <w:rPr>
                <w:rFonts w:hint="eastAsia" w:cs="仿宋_GB2312" w:asciiTheme="majorEastAsia" w:hAnsiTheme="majorEastAsia" w:eastAsiaTheme="majorEastAsia"/>
                <w:b/>
                <w:bCs/>
                <w:sz w:val="24"/>
                <w:szCs w:val="32"/>
              </w:rPr>
            </w:pPr>
            <w:r>
              <w:rPr>
                <w:rFonts w:hint="eastAsia" w:cs="仿宋_GB2312" w:asciiTheme="majorEastAsia" w:hAnsiTheme="majorEastAsia" w:eastAsiaTheme="majorEastAsia"/>
                <w:b/>
                <w:bCs/>
                <w:sz w:val="24"/>
                <w:szCs w:val="32"/>
              </w:rPr>
              <w:t>预算金额</w:t>
            </w:r>
          </w:p>
          <w:p w14:paraId="27B836B1">
            <w:pPr>
              <w:tabs>
                <w:tab w:val="left" w:pos="993"/>
                <w:tab w:val="left" w:pos="1134"/>
                <w:tab w:val="left" w:pos="1418"/>
              </w:tabs>
              <w:spacing w:line="440" w:lineRule="exact"/>
              <w:jc w:val="center"/>
              <w:rPr>
                <w:rFonts w:hint="eastAsia" w:cs="仿宋_GB2312" w:asciiTheme="majorEastAsia" w:hAnsiTheme="majorEastAsia" w:eastAsiaTheme="majorEastAsia"/>
                <w:b/>
                <w:bCs/>
                <w:sz w:val="24"/>
                <w:szCs w:val="32"/>
              </w:rPr>
            </w:pPr>
            <w:r>
              <w:rPr>
                <w:rFonts w:hint="eastAsia" w:cs="仿宋_GB2312" w:asciiTheme="majorEastAsia" w:hAnsiTheme="majorEastAsia" w:eastAsiaTheme="majorEastAsia"/>
                <w:b/>
                <w:bCs/>
                <w:sz w:val="24"/>
                <w:szCs w:val="32"/>
              </w:rPr>
              <w:t>（万元）</w:t>
            </w:r>
          </w:p>
        </w:tc>
        <w:tc>
          <w:tcPr>
            <w:tcW w:w="1701" w:type="dxa"/>
            <w:vAlign w:val="center"/>
          </w:tcPr>
          <w:p w14:paraId="6A59900A">
            <w:pPr>
              <w:tabs>
                <w:tab w:val="left" w:pos="993"/>
                <w:tab w:val="left" w:pos="1134"/>
                <w:tab w:val="left" w:pos="1418"/>
              </w:tabs>
              <w:spacing w:line="440" w:lineRule="exact"/>
              <w:jc w:val="center"/>
              <w:rPr>
                <w:rFonts w:hint="eastAsia" w:cs="仿宋_GB2312" w:asciiTheme="majorEastAsia" w:hAnsiTheme="majorEastAsia" w:eastAsiaTheme="majorEastAsia"/>
                <w:b/>
                <w:bCs/>
                <w:sz w:val="24"/>
                <w:szCs w:val="32"/>
              </w:rPr>
            </w:pPr>
            <w:r>
              <w:rPr>
                <w:rFonts w:hint="eastAsia" w:cs="仿宋_GB2312" w:asciiTheme="majorEastAsia" w:hAnsiTheme="majorEastAsia" w:eastAsiaTheme="majorEastAsia"/>
                <w:b/>
                <w:bCs/>
                <w:sz w:val="24"/>
                <w:szCs w:val="32"/>
              </w:rPr>
              <w:t>预计采购时间</w:t>
            </w:r>
          </w:p>
          <w:p w14:paraId="686017EB">
            <w:pPr>
              <w:tabs>
                <w:tab w:val="left" w:pos="993"/>
                <w:tab w:val="left" w:pos="1134"/>
                <w:tab w:val="left" w:pos="1418"/>
              </w:tabs>
              <w:spacing w:line="440" w:lineRule="exact"/>
              <w:jc w:val="center"/>
              <w:rPr>
                <w:rFonts w:hint="eastAsia" w:cs="仿宋_GB2312" w:asciiTheme="majorEastAsia" w:hAnsiTheme="majorEastAsia" w:eastAsiaTheme="majorEastAsia"/>
                <w:b/>
                <w:bCs/>
                <w:sz w:val="24"/>
                <w:szCs w:val="32"/>
              </w:rPr>
            </w:pPr>
            <w:r>
              <w:rPr>
                <w:rFonts w:hint="eastAsia" w:cs="仿宋_GB2312" w:asciiTheme="majorEastAsia" w:hAnsiTheme="majorEastAsia" w:eastAsiaTheme="majorEastAsia"/>
                <w:b/>
                <w:bCs/>
                <w:sz w:val="24"/>
                <w:szCs w:val="32"/>
              </w:rPr>
              <w:t>（填写到月）</w:t>
            </w:r>
          </w:p>
        </w:tc>
        <w:tc>
          <w:tcPr>
            <w:tcW w:w="992" w:type="dxa"/>
            <w:vAlign w:val="center"/>
          </w:tcPr>
          <w:p w14:paraId="130814B7">
            <w:pPr>
              <w:tabs>
                <w:tab w:val="left" w:pos="993"/>
                <w:tab w:val="left" w:pos="1134"/>
                <w:tab w:val="left" w:pos="1418"/>
              </w:tabs>
              <w:spacing w:line="440" w:lineRule="exact"/>
              <w:jc w:val="center"/>
              <w:rPr>
                <w:rFonts w:hint="eastAsia" w:cs="仿宋_GB2312" w:asciiTheme="majorEastAsia" w:hAnsiTheme="majorEastAsia" w:eastAsiaTheme="majorEastAsia"/>
                <w:b/>
                <w:bCs/>
                <w:sz w:val="24"/>
                <w:szCs w:val="32"/>
              </w:rPr>
            </w:pPr>
            <w:r>
              <w:rPr>
                <w:rFonts w:hint="eastAsia" w:cs="仿宋_GB2312" w:asciiTheme="majorEastAsia" w:hAnsiTheme="majorEastAsia" w:eastAsiaTheme="majorEastAsia"/>
                <w:b/>
                <w:bCs/>
                <w:sz w:val="24"/>
                <w:szCs w:val="32"/>
              </w:rPr>
              <w:t>备注</w:t>
            </w:r>
          </w:p>
        </w:tc>
      </w:tr>
      <w:tr w14:paraId="53C11EE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34" w:type="dxa"/>
            <w:vAlign w:val="center"/>
          </w:tcPr>
          <w:p w14:paraId="78C82075"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1</w:t>
            </w:r>
          </w:p>
        </w:tc>
        <w:tc>
          <w:tcPr>
            <w:tcW w:w="1275" w:type="dxa"/>
            <w:vAlign w:val="center"/>
          </w:tcPr>
          <w:p w14:paraId="5197569C"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4"/>
              </w:rPr>
            </w:pPr>
            <w:r>
              <w:rPr>
                <w:rFonts w:hint="eastAsia" w:ascii="宋体" w:hAnsi="宋体" w:cs="宋体"/>
                <w:color w:val="000000"/>
                <w:sz w:val="22"/>
              </w:rPr>
              <w:t>高温流化床</w:t>
            </w:r>
          </w:p>
        </w:tc>
        <w:tc>
          <w:tcPr>
            <w:tcW w:w="2694" w:type="dxa"/>
            <w:vAlign w:val="center"/>
          </w:tcPr>
          <w:p w14:paraId="78C67A91">
            <w:pPr>
              <w:spacing w:line="360" w:lineRule="auto"/>
              <w:rPr>
                <w:rFonts w:hint="eastAsia"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主要用途是介孔碳的制备，要求可以耐高温耐高压，精准控制温度，流量计量准确，自动化程度高。</w:t>
            </w:r>
          </w:p>
        </w:tc>
        <w:tc>
          <w:tcPr>
            <w:tcW w:w="1559" w:type="dxa"/>
            <w:vAlign w:val="center"/>
          </w:tcPr>
          <w:p w14:paraId="18C453B8">
            <w:pPr>
              <w:tabs>
                <w:tab w:val="left" w:pos="993"/>
                <w:tab w:val="left" w:pos="1134"/>
                <w:tab w:val="left" w:pos="1418"/>
              </w:tabs>
              <w:spacing w:line="400" w:lineRule="exact"/>
              <w:jc w:val="center"/>
              <w:rPr>
                <w:rFonts w:hint="default" w:ascii="宋体" w:hAnsi="宋体" w:eastAsia="宋体" w:cs="宋体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lang w:val="en-US" w:eastAsia="zh-CN"/>
              </w:rPr>
              <w:t>50</w:t>
            </w:r>
          </w:p>
        </w:tc>
        <w:tc>
          <w:tcPr>
            <w:tcW w:w="1701" w:type="dxa"/>
            <w:vAlign w:val="center"/>
          </w:tcPr>
          <w:p w14:paraId="336F3441">
            <w:pPr>
              <w:tabs>
                <w:tab w:val="left" w:pos="993"/>
                <w:tab w:val="left" w:pos="1134"/>
                <w:tab w:val="left" w:pos="1418"/>
              </w:tabs>
              <w:spacing w:line="400" w:lineRule="exact"/>
              <w:jc w:val="center"/>
              <w:rPr>
                <w:rFonts w:hint="eastAsia"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2024.11</w:t>
            </w:r>
          </w:p>
        </w:tc>
        <w:tc>
          <w:tcPr>
            <w:tcW w:w="992" w:type="dxa"/>
            <w:vAlign w:val="center"/>
          </w:tcPr>
          <w:p w14:paraId="7760BDC0">
            <w:pPr>
              <w:tabs>
                <w:tab w:val="left" w:pos="993"/>
                <w:tab w:val="left" w:pos="1134"/>
                <w:tab w:val="left" w:pos="1418"/>
              </w:tabs>
              <w:spacing w:line="400" w:lineRule="exact"/>
              <w:jc w:val="center"/>
              <w:rPr>
                <w:rFonts w:hint="eastAsia" w:ascii="宋体" w:hAnsi="宋体" w:eastAsia="宋体" w:cs="宋体"/>
                <w:sz w:val="24"/>
              </w:rPr>
            </w:pPr>
            <w:bookmarkStart w:id="0" w:name="_GoBack"/>
            <w:bookmarkEnd w:id="0"/>
          </w:p>
        </w:tc>
      </w:tr>
      <w:tr w14:paraId="3B1E828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6" w:hRule="atLeast"/>
        </w:trPr>
        <w:tc>
          <w:tcPr>
            <w:tcW w:w="534" w:type="dxa"/>
            <w:vAlign w:val="center"/>
          </w:tcPr>
          <w:p w14:paraId="0E53F5C8"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2</w:t>
            </w:r>
          </w:p>
        </w:tc>
        <w:tc>
          <w:tcPr>
            <w:tcW w:w="1275" w:type="dxa"/>
            <w:vAlign w:val="center"/>
          </w:tcPr>
          <w:p w14:paraId="4154FD70"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4"/>
              </w:rPr>
            </w:pPr>
            <w:r>
              <w:rPr>
                <w:rFonts w:hint="eastAsia" w:ascii="宋体" w:hAnsi="宋体" w:cs="宋体"/>
                <w:color w:val="000000"/>
                <w:sz w:val="22"/>
              </w:rPr>
              <w:t>高温石英流化床</w:t>
            </w:r>
          </w:p>
        </w:tc>
        <w:tc>
          <w:tcPr>
            <w:tcW w:w="2694" w:type="dxa"/>
          </w:tcPr>
          <w:p w14:paraId="0FFB755C">
            <w:pPr>
              <w:spacing w:line="360" w:lineRule="auto"/>
              <w:rPr>
                <w:rFonts w:hint="eastAsia"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主要用途是碳纳米管的制备，要求可以耐高温耐高压，精准控制温度，流量计量准确，自动化程度高。能够实现多种液体和气体的同时进料，装卸料方便，能够对尾气中的焦油组分分离。</w:t>
            </w:r>
          </w:p>
        </w:tc>
        <w:tc>
          <w:tcPr>
            <w:tcW w:w="1559" w:type="dxa"/>
            <w:vAlign w:val="center"/>
          </w:tcPr>
          <w:p w14:paraId="11AA4591">
            <w:pPr>
              <w:tabs>
                <w:tab w:val="left" w:pos="993"/>
                <w:tab w:val="left" w:pos="1134"/>
                <w:tab w:val="left" w:pos="1418"/>
              </w:tabs>
              <w:spacing w:line="400" w:lineRule="exact"/>
              <w:jc w:val="center"/>
              <w:rPr>
                <w:rFonts w:hint="eastAsia"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50</w:t>
            </w:r>
          </w:p>
        </w:tc>
        <w:tc>
          <w:tcPr>
            <w:tcW w:w="1701" w:type="dxa"/>
            <w:vAlign w:val="center"/>
          </w:tcPr>
          <w:p w14:paraId="032D776A">
            <w:pPr>
              <w:tabs>
                <w:tab w:val="left" w:pos="993"/>
                <w:tab w:val="left" w:pos="1134"/>
                <w:tab w:val="left" w:pos="1418"/>
              </w:tabs>
              <w:spacing w:line="400" w:lineRule="exact"/>
              <w:jc w:val="center"/>
              <w:rPr>
                <w:rFonts w:hint="eastAsia"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2024.11</w:t>
            </w:r>
          </w:p>
        </w:tc>
        <w:tc>
          <w:tcPr>
            <w:tcW w:w="992" w:type="dxa"/>
            <w:vAlign w:val="center"/>
          </w:tcPr>
          <w:p w14:paraId="796BE346">
            <w:pPr>
              <w:tabs>
                <w:tab w:val="left" w:pos="993"/>
                <w:tab w:val="left" w:pos="1134"/>
                <w:tab w:val="left" w:pos="1418"/>
              </w:tabs>
              <w:spacing w:line="400" w:lineRule="exact"/>
              <w:jc w:val="center"/>
              <w:rPr>
                <w:rFonts w:hint="eastAsia" w:ascii="宋体" w:hAnsi="宋体" w:eastAsia="宋体" w:cs="宋体"/>
                <w:sz w:val="24"/>
              </w:rPr>
            </w:pPr>
          </w:p>
        </w:tc>
      </w:tr>
    </w:tbl>
    <w:p w14:paraId="20BF5B77">
      <w:pPr>
        <w:tabs>
          <w:tab w:val="left" w:pos="993"/>
          <w:tab w:val="left" w:pos="1134"/>
          <w:tab w:val="left" w:pos="1418"/>
        </w:tabs>
        <w:spacing w:line="60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本次公开的采购意向是本单位政府采购工作的初步安排，具体采购项目情况以相关采购公告和采购文件为准。</w:t>
      </w:r>
      <w:r>
        <w:rPr>
          <w:rFonts w:ascii="仿宋" w:hAnsi="仿宋" w:eastAsia="仿宋" w:cs="仿宋"/>
          <w:color w:val="000000"/>
          <w:sz w:val="32"/>
          <w:szCs w:val="32"/>
        </w:rPr>
        <w:t>需要具体资料请联系：高老师，联系电话：13142420742</w:t>
      </w:r>
    </w:p>
    <w:p w14:paraId="45B8E646">
      <w:pPr>
        <w:tabs>
          <w:tab w:val="left" w:pos="993"/>
          <w:tab w:val="left" w:pos="1134"/>
          <w:tab w:val="left" w:pos="1418"/>
        </w:tabs>
        <w:spacing w:line="600" w:lineRule="exact"/>
        <w:ind w:firstLine="960" w:firstLineChars="300"/>
        <w:jc w:val="right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                                                            鄂尔多斯实验室</w:t>
      </w:r>
    </w:p>
    <w:p w14:paraId="12166482">
      <w:pPr>
        <w:tabs>
          <w:tab w:val="left" w:pos="993"/>
          <w:tab w:val="left" w:pos="1134"/>
          <w:tab w:val="left" w:pos="1418"/>
        </w:tabs>
        <w:spacing w:line="600" w:lineRule="exact"/>
        <w:ind w:right="480" w:firstLine="960" w:firstLineChars="300"/>
        <w:jc w:val="right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2024年10月14日  </w:t>
      </w:r>
    </w:p>
    <w:sectPr>
      <w:pgSz w:w="11906" w:h="16838"/>
      <w:pgMar w:top="1440" w:right="1803" w:bottom="1440" w:left="1803" w:header="851" w:footer="992" w:gutter="0"/>
      <w:cols w:space="0" w:num="1"/>
      <w:docGrid w:type="lines" w:linePitch="319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小标宋_GBK">
    <w:altName w:val="微软雅黑"/>
    <w:panose1 w:val="00000000000000000000"/>
    <w:charset w:val="86"/>
    <w:family w:val="script"/>
    <w:pitch w:val="default"/>
    <w:sig w:usb0="00000000" w:usb1="00000000" w:usb2="00000000" w:usb3="00000000" w:csb0="00040000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7"/>
  <w:embedSystemFonts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zUzMjlmZmJiMGIyMTc0NDdhN2FhMDdhNjQ5YWQ4YWYifQ=="/>
  </w:docVars>
  <w:rsids>
    <w:rsidRoot w:val="00552FFC"/>
    <w:rsid w:val="000152DC"/>
    <w:rsid w:val="002C5BA9"/>
    <w:rsid w:val="00552FFC"/>
    <w:rsid w:val="00900486"/>
    <w:rsid w:val="009727E9"/>
    <w:rsid w:val="06122ECF"/>
    <w:rsid w:val="0C6B5737"/>
    <w:rsid w:val="0EAF02B5"/>
    <w:rsid w:val="291629BB"/>
    <w:rsid w:val="30523320"/>
    <w:rsid w:val="3B2C49AD"/>
    <w:rsid w:val="3E860224"/>
    <w:rsid w:val="40E12601"/>
    <w:rsid w:val="4DBE572D"/>
    <w:rsid w:val="4E9F5965"/>
    <w:rsid w:val="58316EF0"/>
    <w:rsid w:val="5B4B1C53"/>
    <w:rsid w:val="70FC7D4C"/>
    <w:rsid w:val="7BAD3A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qFormat="1"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qFormat="1"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4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annotation text"/>
    <w:basedOn w:val="1"/>
    <w:qFormat/>
    <w:uiPriority w:val="0"/>
    <w:pPr>
      <w:jc w:val="left"/>
    </w:p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table" w:styleId="5">
    <w:name w:val="Table Grid"/>
    <w:basedOn w:val="4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352</Words>
  <Characters>391</Characters>
  <Lines>3</Lines>
  <Paragraphs>1</Paragraphs>
  <TotalTime>32</TotalTime>
  <ScaleCrop>false</ScaleCrop>
  <LinksUpToDate>false</LinksUpToDate>
  <CharactersWithSpaces>456</CharactersWithSpaces>
  <Application>WPS Office_12.1.0.18276_F1E327BC-269C-435d-A152-05C5408002CA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2020-02-24T08:15:00Z</dcterms:created>
  <dc:creator>may</dc:creator>
  <cp:lastModifiedBy>李洋</cp:lastModifiedBy>
  <dcterms:modified xsi:type="dcterms:W3CDTF">2024-10-14T08:17:13Z</dcterms:modified>
  <dc:title>附：政府采购意向公开参考文本</dc:title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2052-12.1.0.18276</vt:lpwstr>
  </property>
  <property fmtid="{D5CDD505-2E9C-101B-9397-08002B2CF9AE}" pid="3" name="ICV">
    <vt:lpwstr>9108BC8262F14588A860AA25B12FFFCB_13</vt:lpwstr>
  </property>
</Properties>
</file>